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46872" w14:textId="77777777" w:rsidR="00471B37" w:rsidRDefault="00471B37" w:rsidP="00471B37">
      <w:pPr>
        <w:jc w:val="both"/>
        <w:rPr>
          <w:rFonts w:ascii="Calibri" w:hAnsi="Calibri" w:cs="Calibri"/>
          <w:b/>
          <w:sz w:val="32"/>
          <w:szCs w:val="32"/>
        </w:rPr>
      </w:pPr>
    </w:p>
    <w:p w14:paraId="58C472D6" w14:textId="77777777" w:rsidR="003B7E9E" w:rsidRDefault="003B7E9E" w:rsidP="00471B37">
      <w:pPr>
        <w:jc w:val="both"/>
        <w:rPr>
          <w:rFonts w:ascii="Calibri" w:hAnsi="Calibri" w:cs="Calibri"/>
          <w:b/>
          <w:sz w:val="32"/>
          <w:szCs w:val="32"/>
        </w:rPr>
      </w:pPr>
    </w:p>
    <w:p w14:paraId="552DD779" w14:textId="040235A8" w:rsidR="003B7E9E" w:rsidRDefault="009950B1" w:rsidP="00471B37">
      <w:pPr>
        <w:jc w:val="both"/>
        <w:rPr>
          <w:rFonts w:ascii="Calibri" w:hAnsi="Calibri" w:cs="Calibri"/>
          <w:b/>
          <w:sz w:val="32"/>
          <w:szCs w:val="32"/>
        </w:rPr>
      </w:pPr>
      <w:r>
        <w:rPr>
          <w:rFonts w:ascii="Calibri" w:hAnsi="Calibri" w:cs="Calibri"/>
          <w:b/>
          <w:sz w:val="32"/>
          <w:szCs w:val="32"/>
        </w:rPr>
        <w:t>Superintendencia</w:t>
      </w:r>
      <w:r w:rsidR="00B415C6">
        <w:rPr>
          <w:rFonts w:ascii="Calibri" w:hAnsi="Calibri" w:cs="Calibri"/>
          <w:b/>
          <w:sz w:val="32"/>
          <w:szCs w:val="32"/>
        </w:rPr>
        <w:t xml:space="preserve"> suspende obligación del funcionamiento de los casinos</w:t>
      </w:r>
      <w:r w:rsidR="003B7E9E">
        <w:rPr>
          <w:rFonts w:ascii="Calibri" w:hAnsi="Calibri" w:cs="Calibri"/>
          <w:b/>
          <w:sz w:val="32"/>
          <w:szCs w:val="32"/>
        </w:rPr>
        <w:t xml:space="preserve"> de juego en caso que no puedan garantizar condiciones de seguridad para sus clientes y trabajadores</w:t>
      </w:r>
    </w:p>
    <w:p w14:paraId="166C8D73" w14:textId="7B65DE35" w:rsidR="00663663" w:rsidRDefault="00663663" w:rsidP="00B93983">
      <w:pPr>
        <w:spacing w:after="0" w:line="240" w:lineRule="auto"/>
        <w:jc w:val="both"/>
        <w:rPr>
          <w:rFonts w:cstheme="minorHAnsi"/>
        </w:rPr>
      </w:pPr>
    </w:p>
    <w:p w14:paraId="325CC6E9" w14:textId="4E91B295" w:rsidR="003B7E9E" w:rsidRPr="003B7E9E" w:rsidRDefault="003B7E9E" w:rsidP="003B7E9E">
      <w:pPr>
        <w:jc w:val="both"/>
        <w:rPr>
          <w:rFonts w:cstheme="minorHAnsi"/>
        </w:rPr>
      </w:pPr>
      <w:r>
        <w:rPr>
          <w:rFonts w:cstheme="minorHAnsi"/>
        </w:rPr>
        <w:t xml:space="preserve">La Superintendencia de Casinos de Juego (SCJ) suspendió a partir del 22 de octubre recién pasado, y a través de los Oficios Circulares </w:t>
      </w:r>
      <w:proofErr w:type="spellStart"/>
      <w:r>
        <w:rPr>
          <w:rFonts w:cstheme="minorHAnsi"/>
        </w:rPr>
        <w:t>N°s</w:t>
      </w:r>
      <w:proofErr w:type="spellEnd"/>
      <w:r>
        <w:rPr>
          <w:rFonts w:cstheme="minorHAnsi"/>
        </w:rPr>
        <w:t xml:space="preserve"> 25 y 26, la obligación de funcionam</w:t>
      </w:r>
      <w:r w:rsidR="000B6939">
        <w:rPr>
          <w:rFonts w:cstheme="minorHAnsi"/>
        </w:rPr>
        <w:t xml:space="preserve">iento de los casinos de juego </w:t>
      </w:r>
      <w:r w:rsidR="003B2EE1">
        <w:rPr>
          <w:rFonts w:cstheme="minorHAnsi"/>
        </w:rPr>
        <w:t xml:space="preserve">y sus servicios anexos </w:t>
      </w:r>
      <w:r>
        <w:rPr>
          <w:rFonts w:cstheme="minorHAnsi"/>
        </w:rPr>
        <w:t xml:space="preserve">establecida en el artículo </w:t>
      </w:r>
      <w:r w:rsidRPr="003B7E9E">
        <w:rPr>
          <w:rFonts w:cstheme="minorHAnsi"/>
        </w:rPr>
        <w:t xml:space="preserve">6° del Decreto Supremo 287, del Ministerio de Hacienda de 2005, en tanto las sociedades operadoras y concesionarias municipales </w:t>
      </w:r>
      <w:r w:rsidR="004E7D35">
        <w:rPr>
          <w:rFonts w:cstheme="minorHAnsi"/>
        </w:rPr>
        <w:t xml:space="preserve">ubicadas en las zonas declaradas en Estado de Excepción, </w:t>
      </w:r>
      <w:r w:rsidRPr="003B7E9E">
        <w:rPr>
          <w:rFonts w:cstheme="minorHAnsi"/>
        </w:rPr>
        <w:t xml:space="preserve">no pueden garantizar que existen condiciones de seguridad </w:t>
      </w:r>
      <w:r w:rsidR="004E7D35">
        <w:rPr>
          <w:rFonts w:cstheme="minorHAnsi"/>
        </w:rPr>
        <w:t>para sus trabajadores y usuarios.</w:t>
      </w:r>
    </w:p>
    <w:p w14:paraId="2C4798DC" w14:textId="77777777" w:rsidR="003B7E9E" w:rsidRPr="003B7E9E" w:rsidRDefault="003B7E9E" w:rsidP="003B7E9E">
      <w:pPr>
        <w:spacing w:after="0" w:line="240" w:lineRule="auto"/>
        <w:jc w:val="both"/>
        <w:rPr>
          <w:rFonts w:cstheme="minorHAnsi"/>
        </w:rPr>
      </w:pPr>
    </w:p>
    <w:p w14:paraId="51C00873" w14:textId="0F2428D8" w:rsidR="003B7E9E" w:rsidRPr="003B7E9E" w:rsidRDefault="003B7E9E" w:rsidP="003B7E9E">
      <w:pPr>
        <w:spacing w:after="0" w:line="240" w:lineRule="auto"/>
        <w:jc w:val="both"/>
        <w:rPr>
          <w:rFonts w:cstheme="minorHAnsi"/>
        </w:rPr>
      </w:pPr>
      <w:r w:rsidRPr="003B7E9E">
        <w:rPr>
          <w:rFonts w:cstheme="minorHAnsi"/>
        </w:rPr>
        <w:t xml:space="preserve">Asimismo, </w:t>
      </w:r>
      <w:r w:rsidR="004E7D35">
        <w:rPr>
          <w:rFonts w:cstheme="minorHAnsi"/>
        </w:rPr>
        <w:t xml:space="preserve">el organismo suspendió </w:t>
      </w:r>
      <w:r w:rsidRPr="003B7E9E">
        <w:rPr>
          <w:rFonts w:cstheme="minorHAnsi"/>
        </w:rPr>
        <w:t>los plazos administrativos que se encontraban corriendo a la fecha de la vigencia del decreto que declara Estado de excepción Constitucional de Emergencia, y que digan relación con el cumplimiento de instrucciones generales o particulares decretadas por esta Superintendencia. La referida suspensión se mantendrá vigente en tanto dicho estado de excepción se encuentre vigente. Sin perjuicio del cumplimiento de las instrucciones impartidas en el presente oficio, sigue plenamente vigente la oblig</w:t>
      </w:r>
      <w:r w:rsidR="004E7D35">
        <w:rPr>
          <w:rFonts w:cstheme="minorHAnsi"/>
        </w:rPr>
        <w:t xml:space="preserve">ación de reportar oportunamente </w:t>
      </w:r>
      <w:r w:rsidRPr="003B7E9E">
        <w:rPr>
          <w:rFonts w:cstheme="minorHAnsi"/>
        </w:rPr>
        <w:t>las contingencias relevantes.</w:t>
      </w:r>
    </w:p>
    <w:p w14:paraId="745BDA55" w14:textId="77777777" w:rsidR="002F7E75" w:rsidRPr="003B7E9E" w:rsidRDefault="002F7E75" w:rsidP="003B7E9E">
      <w:pPr>
        <w:spacing w:after="0" w:line="240" w:lineRule="auto"/>
        <w:jc w:val="both"/>
        <w:rPr>
          <w:rFonts w:cstheme="minorHAnsi"/>
        </w:rPr>
      </w:pPr>
      <w:bookmarkStart w:id="0" w:name="_GoBack"/>
      <w:bookmarkEnd w:id="0"/>
    </w:p>
    <w:p w14:paraId="118D46B4" w14:textId="35DF2AD9" w:rsidR="00285547" w:rsidRDefault="00663663" w:rsidP="002F7E75">
      <w:pPr>
        <w:spacing w:after="0" w:line="240" w:lineRule="auto"/>
        <w:jc w:val="both"/>
        <w:rPr>
          <w:rFonts w:cstheme="minorHAnsi"/>
        </w:rPr>
      </w:pPr>
      <w:r>
        <w:rPr>
          <w:rFonts w:cstheme="minorHAnsi"/>
        </w:rPr>
        <w:t xml:space="preserve"> </w:t>
      </w:r>
    </w:p>
    <w:sectPr w:rsidR="00285547" w:rsidSect="007C0382">
      <w:headerReference w:type="default" r:id="rId7"/>
      <w:footerReference w:type="default" r:id="rId8"/>
      <w:pgSz w:w="12242" w:h="18722" w:code="119"/>
      <w:pgMar w:top="992" w:right="1644" w:bottom="992" w:left="1644"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45FB9" w14:textId="77777777" w:rsidR="00115458" w:rsidRDefault="00115458" w:rsidP="009950B1">
      <w:pPr>
        <w:spacing w:after="0" w:line="240" w:lineRule="auto"/>
      </w:pPr>
      <w:r>
        <w:separator/>
      </w:r>
    </w:p>
  </w:endnote>
  <w:endnote w:type="continuationSeparator" w:id="0">
    <w:p w14:paraId="3D97895A" w14:textId="77777777" w:rsidR="00115458" w:rsidRDefault="00115458" w:rsidP="0099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BB757" w14:textId="38DA8488" w:rsidR="007C0382" w:rsidRDefault="007C0382" w:rsidP="007C0382">
    <w:pPr>
      <w:pStyle w:val="Piedepgina"/>
      <w:jc w:val="center"/>
    </w:pPr>
    <w:r>
      <w:t>Unidad de Atención Ciudadana y Comunicaciones – www.scj.gob.cl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7BF37" w14:textId="77777777" w:rsidR="00115458" w:rsidRDefault="00115458" w:rsidP="009950B1">
      <w:pPr>
        <w:spacing w:after="0" w:line="240" w:lineRule="auto"/>
      </w:pPr>
      <w:r>
        <w:separator/>
      </w:r>
    </w:p>
  </w:footnote>
  <w:footnote w:type="continuationSeparator" w:id="0">
    <w:p w14:paraId="10CD7096" w14:textId="77777777" w:rsidR="00115458" w:rsidRDefault="00115458" w:rsidP="0099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1D7D" w14:textId="43AEB98B" w:rsidR="009950B1" w:rsidRDefault="00862331">
    <w:pPr>
      <w:pStyle w:val="Encabezado"/>
    </w:pPr>
    <w:r w:rsidRPr="000F2490">
      <w:rPr>
        <w:noProof/>
        <w:lang w:eastAsia="es-CL"/>
      </w:rPr>
      <w:drawing>
        <wp:anchor distT="0" distB="0" distL="114300" distR="114300" simplePos="0" relativeHeight="251659264" behindDoc="0" locked="0" layoutInCell="1" allowOverlap="1" wp14:anchorId="23EAA51C" wp14:editId="5C127141">
          <wp:simplePos x="0" y="0"/>
          <wp:positionH relativeFrom="column">
            <wp:posOffset>4280535</wp:posOffset>
          </wp:positionH>
          <wp:positionV relativeFrom="paragraph">
            <wp:posOffset>106680</wp:posOffset>
          </wp:positionV>
          <wp:extent cx="1800225" cy="483235"/>
          <wp:effectExtent l="0" t="0" r="9525" b="0"/>
          <wp:wrapSquare wrapText="bothSides"/>
          <wp:docPr id="2" name="Imagen 2" descr="SCJ_marca_princip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CJ_marca_princip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950B1">
      <w:t xml:space="preserve">   </w:t>
    </w:r>
    <w:r w:rsidR="009950B1">
      <w:rPr>
        <w:noProof/>
        <w:lang w:eastAsia="es-CL"/>
      </w:rPr>
      <w:t xml:space="preserve">                                                            </w:t>
    </w:r>
  </w:p>
  <w:p w14:paraId="1B1A158F" w14:textId="77777777" w:rsidR="009950B1" w:rsidRDefault="009950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00A"/>
    <w:multiLevelType w:val="hybridMultilevel"/>
    <w:tmpl w:val="C46AB38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145819E8"/>
    <w:multiLevelType w:val="hybridMultilevel"/>
    <w:tmpl w:val="C59C91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C9A7EA0"/>
    <w:multiLevelType w:val="hybridMultilevel"/>
    <w:tmpl w:val="43768976"/>
    <w:lvl w:ilvl="0" w:tplc="340A0001">
      <w:start w:val="1"/>
      <w:numFmt w:val="bullet"/>
      <w:lvlText w:val=""/>
      <w:lvlJc w:val="left"/>
      <w:pPr>
        <w:ind w:left="765" w:hanging="360"/>
      </w:pPr>
      <w:rPr>
        <w:rFonts w:ascii="Symbol" w:hAnsi="Symbol" w:hint="default"/>
      </w:rPr>
    </w:lvl>
    <w:lvl w:ilvl="1" w:tplc="340A0003">
      <w:start w:val="1"/>
      <w:numFmt w:val="bullet"/>
      <w:lvlText w:val="o"/>
      <w:lvlJc w:val="left"/>
      <w:pPr>
        <w:ind w:left="1485" w:hanging="360"/>
      </w:pPr>
      <w:rPr>
        <w:rFonts w:ascii="Courier New" w:hAnsi="Courier New" w:cs="Courier New" w:hint="default"/>
      </w:rPr>
    </w:lvl>
    <w:lvl w:ilvl="2" w:tplc="340A0005">
      <w:start w:val="1"/>
      <w:numFmt w:val="bullet"/>
      <w:lvlText w:val=""/>
      <w:lvlJc w:val="left"/>
      <w:pPr>
        <w:ind w:left="2205" w:hanging="360"/>
      </w:pPr>
      <w:rPr>
        <w:rFonts w:ascii="Wingdings" w:hAnsi="Wingdings" w:hint="default"/>
      </w:rPr>
    </w:lvl>
    <w:lvl w:ilvl="3" w:tplc="340A0001">
      <w:start w:val="1"/>
      <w:numFmt w:val="bullet"/>
      <w:lvlText w:val=""/>
      <w:lvlJc w:val="left"/>
      <w:pPr>
        <w:ind w:left="2925" w:hanging="360"/>
      </w:pPr>
      <w:rPr>
        <w:rFonts w:ascii="Symbol" w:hAnsi="Symbol" w:hint="default"/>
      </w:rPr>
    </w:lvl>
    <w:lvl w:ilvl="4" w:tplc="340A0003">
      <w:start w:val="1"/>
      <w:numFmt w:val="bullet"/>
      <w:lvlText w:val="o"/>
      <w:lvlJc w:val="left"/>
      <w:pPr>
        <w:ind w:left="3645" w:hanging="360"/>
      </w:pPr>
      <w:rPr>
        <w:rFonts w:ascii="Courier New" w:hAnsi="Courier New" w:cs="Courier New" w:hint="default"/>
      </w:rPr>
    </w:lvl>
    <w:lvl w:ilvl="5" w:tplc="340A0005">
      <w:start w:val="1"/>
      <w:numFmt w:val="bullet"/>
      <w:lvlText w:val=""/>
      <w:lvlJc w:val="left"/>
      <w:pPr>
        <w:ind w:left="4365" w:hanging="360"/>
      </w:pPr>
      <w:rPr>
        <w:rFonts w:ascii="Wingdings" w:hAnsi="Wingdings" w:hint="default"/>
      </w:rPr>
    </w:lvl>
    <w:lvl w:ilvl="6" w:tplc="340A0001">
      <w:start w:val="1"/>
      <w:numFmt w:val="bullet"/>
      <w:lvlText w:val=""/>
      <w:lvlJc w:val="left"/>
      <w:pPr>
        <w:ind w:left="5085" w:hanging="360"/>
      </w:pPr>
      <w:rPr>
        <w:rFonts w:ascii="Symbol" w:hAnsi="Symbol" w:hint="default"/>
      </w:rPr>
    </w:lvl>
    <w:lvl w:ilvl="7" w:tplc="340A0003">
      <w:start w:val="1"/>
      <w:numFmt w:val="bullet"/>
      <w:lvlText w:val="o"/>
      <w:lvlJc w:val="left"/>
      <w:pPr>
        <w:ind w:left="5805" w:hanging="360"/>
      </w:pPr>
      <w:rPr>
        <w:rFonts w:ascii="Courier New" w:hAnsi="Courier New" w:cs="Courier New" w:hint="default"/>
      </w:rPr>
    </w:lvl>
    <w:lvl w:ilvl="8" w:tplc="340A0005">
      <w:start w:val="1"/>
      <w:numFmt w:val="bullet"/>
      <w:lvlText w:val=""/>
      <w:lvlJc w:val="left"/>
      <w:pPr>
        <w:ind w:left="6525" w:hanging="360"/>
      </w:pPr>
      <w:rPr>
        <w:rFonts w:ascii="Wingdings" w:hAnsi="Wingdings" w:hint="default"/>
      </w:rPr>
    </w:lvl>
  </w:abstractNum>
  <w:abstractNum w:abstractNumId="3" w15:restartNumberingAfterBreak="0">
    <w:nsid w:val="3AA644A7"/>
    <w:multiLevelType w:val="hybridMultilevel"/>
    <w:tmpl w:val="ED80D8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B7E7E68"/>
    <w:multiLevelType w:val="hybridMultilevel"/>
    <w:tmpl w:val="821E25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F1268C3"/>
    <w:multiLevelType w:val="hybridMultilevel"/>
    <w:tmpl w:val="1848F56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4"/>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B1"/>
    <w:rsid w:val="00011C3F"/>
    <w:rsid w:val="00042AEF"/>
    <w:rsid w:val="000B6939"/>
    <w:rsid w:val="00106229"/>
    <w:rsid w:val="00115458"/>
    <w:rsid w:val="001A687D"/>
    <w:rsid w:val="00285547"/>
    <w:rsid w:val="002929CA"/>
    <w:rsid w:val="002F7E75"/>
    <w:rsid w:val="00392F82"/>
    <w:rsid w:val="00396C29"/>
    <w:rsid w:val="003B2EE1"/>
    <w:rsid w:val="003B7E9E"/>
    <w:rsid w:val="003E28F0"/>
    <w:rsid w:val="003E5627"/>
    <w:rsid w:val="00405D8B"/>
    <w:rsid w:val="004254EF"/>
    <w:rsid w:val="00471B37"/>
    <w:rsid w:val="00492CBC"/>
    <w:rsid w:val="004B0E9E"/>
    <w:rsid w:val="004C7A93"/>
    <w:rsid w:val="004E7D35"/>
    <w:rsid w:val="005B6EBE"/>
    <w:rsid w:val="005C047D"/>
    <w:rsid w:val="005F59DA"/>
    <w:rsid w:val="0063567B"/>
    <w:rsid w:val="00655249"/>
    <w:rsid w:val="00663663"/>
    <w:rsid w:val="006B20E3"/>
    <w:rsid w:val="006C3FE7"/>
    <w:rsid w:val="0070643F"/>
    <w:rsid w:val="0079142A"/>
    <w:rsid w:val="007C0382"/>
    <w:rsid w:val="007C0AD2"/>
    <w:rsid w:val="007E297D"/>
    <w:rsid w:val="00824296"/>
    <w:rsid w:val="00843B1C"/>
    <w:rsid w:val="00862331"/>
    <w:rsid w:val="0089454D"/>
    <w:rsid w:val="008D6FF1"/>
    <w:rsid w:val="008F5685"/>
    <w:rsid w:val="00901AEA"/>
    <w:rsid w:val="009366E2"/>
    <w:rsid w:val="009427DF"/>
    <w:rsid w:val="009950B1"/>
    <w:rsid w:val="009A19B1"/>
    <w:rsid w:val="009C493B"/>
    <w:rsid w:val="009E6C09"/>
    <w:rsid w:val="00A311F6"/>
    <w:rsid w:val="00A55687"/>
    <w:rsid w:val="00A702C9"/>
    <w:rsid w:val="00B1504C"/>
    <w:rsid w:val="00B15B04"/>
    <w:rsid w:val="00B415C6"/>
    <w:rsid w:val="00B82695"/>
    <w:rsid w:val="00B93983"/>
    <w:rsid w:val="00BC43E3"/>
    <w:rsid w:val="00C404CC"/>
    <w:rsid w:val="00CB1DE3"/>
    <w:rsid w:val="00CE1679"/>
    <w:rsid w:val="00D847DE"/>
    <w:rsid w:val="00DB2EEF"/>
    <w:rsid w:val="00DD435F"/>
    <w:rsid w:val="00EC09CE"/>
    <w:rsid w:val="00EE33E2"/>
    <w:rsid w:val="00F03EBE"/>
    <w:rsid w:val="00F0454E"/>
    <w:rsid w:val="00FF15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25AA20"/>
  <w15:docId w15:val="{9B9D9809-23B0-4A6C-BFDE-672A38B8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0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0B1"/>
  </w:style>
  <w:style w:type="paragraph" w:styleId="Piedepgina">
    <w:name w:val="footer"/>
    <w:basedOn w:val="Normal"/>
    <w:link w:val="PiedepginaCar"/>
    <w:uiPriority w:val="99"/>
    <w:unhideWhenUsed/>
    <w:rsid w:val="009950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50B1"/>
  </w:style>
  <w:style w:type="paragraph" w:styleId="NormalWeb">
    <w:name w:val="Normal (Web)"/>
    <w:basedOn w:val="Normal"/>
    <w:uiPriority w:val="99"/>
    <w:semiHidden/>
    <w:unhideWhenUsed/>
    <w:rsid w:val="00DB2EE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B93983"/>
    <w:pPr>
      <w:spacing w:after="0" w:line="240" w:lineRule="auto"/>
      <w:ind w:left="720"/>
      <w:contextualSpacing/>
      <w:jc w:val="both"/>
    </w:pPr>
    <w:rPr>
      <w:rFonts w:ascii="Verdana" w:eastAsiaTheme="minorEastAsia" w:hAnsi="Verdana"/>
      <w:sz w:val="20"/>
      <w:szCs w:val="24"/>
      <w:lang w:val="es-ES_tradnl" w:eastAsia="es-ES"/>
    </w:rPr>
  </w:style>
  <w:style w:type="paragraph" w:styleId="HTMLconformatoprevio">
    <w:name w:val="HTML Preformatted"/>
    <w:basedOn w:val="Normal"/>
    <w:link w:val="HTMLconformatoprevioCar"/>
    <w:uiPriority w:val="99"/>
    <w:semiHidden/>
    <w:unhideWhenUsed/>
    <w:rsid w:val="00F0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F0454E"/>
    <w:rPr>
      <w:rFonts w:ascii="Courier New" w:eastAsia="Times New Roman" w:hAnsi="Courier New" w:cs="Courier New"/>
      <w:sz w:val="20"/>
      <w:szCs w:val="20"/>
      <w:lang w:eastAsia="es-CL"/>
    </w:rPr>
  </w:style>
  <w:style w:type="character" w:styleId="Hipervnculo">
    <w:name w:val="Hyperlink"/>
    <w:basedOn w:val="Fuentedeprrafopredeter"/>
    <w:uiPriority w:val="99"/>
    <w:semiHidden/>
    <w:unhideWhenUsed/>
    <w:rsid w:val="00F0454E"/>
    <w:rPr>
      <w:color w:val="0000FF"/>
      <w:u w:val="single"/>
    </w:rPr>
  </w:style>
  <w:style w:type="character" w:styleId="Refdecomentario">
    <w:name w:val="annotation reference"/>
    <w:basedOn w:val="Fuentedeprrafopredeter"/>
    <w:uiPriority w:val="99"/>
    <w:semiHidden/>
    <w:unhideWhenUsed/>
    <w:rsid w:val="00C404CC"/>
    <w:rPr>
      <w:sz w:val="16"/>
      <w:szCs w:val="16"/>
    </w:rPr>
  </w:style>
  <w:style w:type="paragraph" w:styleId="Textocomentario">
    <w:name w:val="annotation text"/>
    <w:basedOn w:val="Normal"/>
    <w:link w:val="TextocomentarioCar"/>
    <w:uiPriority w:val="99"/>
    <w:semiHidden/>
    <w:unhideWhenUsed/>
    <w:rsid w:val="00C404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04CC"/>
    <w:rPr>
      <w:sz w:val="20"/>
      <w:szCs w:val="20"/>
    </w:rPr>
  </w:style>
  <w:style w:type="paragraph" w:styleId="Asuntodelcomentario">
    <w:name w:val="annotation subject"/>
    <w:basedOn w:val="Textocomentario"/>
    <w:next w:val="Textocomentario"/>
    <w:link w:val="AsuntodelcomentarioCar"/>
    <w:uiPriority w:val="99"/>
    <w:semiHidden/>
    <w:unhideWhenUsed/>
    <w:rsid w:val="00C404CC"/>
    <w:rPr>
      <w:b/>
      <w:bCs/>
    </w:rPr>
  </w:style>
  <w:style w:type="character" w:customStyle="1" w:styleId="AsuntodelcomentarioCar">
    <w:name w:val="Asunto del comentario Car"/>
    <w:basedOn w:val="TextocomentarioCar"/>
    <w:link w:val="Asuntodelcomentario"/>
    <w:uiPriority w:val="99"/>
    <w:semiHidden/>
    <w:rsid w:val="00C404CC"/>
    <w:rPr>
      <w:b/>
      <w:bCs/>
      <w:sz w:val="20"/>
      <w:szCs w:val="20"/>
    </w:rPr>
  </w:style>
  <w:style w:type="paragraph" w:styleId="Textodeglobo">
    <w:name w:val="Balloon Text"/>
    <w:basedOn w:val="Normal"/>
    <w:link w:val="TextodegloboCar"/>
    <w:uiPriority w:val="99"/>
    <w:semiHidden/>
    <w:unhideWhenUsed/>
    <w:rsid w:val="00C404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1776">
      <w:bodyDiv w:val="1"/>
      <w:marLeft w:val="0"/>
      <w:marRight w:val="0"/>
      <w:marTop w:val="0"/>
      <w:marBottom w:val="0"/>
      <w:divBdr>
        <w:top w:val="none" w:sz="0" w:space="0" w:color="auto"/>
        <w:left w:val="none" w:sz="0" w:space="0" w:color="auto"/>
        <w:bottom w:val="none" w:sz="0" w:space="0" w:color="auto"/>
        <w:right w:val="none" w:sz="0" w:space="0" w:color="auto"/>
      </w:divBdr>
    </w:div>
    <w:div w:id="236550487">
      <w:bodyDiv w:val="1"/>
      <w:marLeft w:val="0"/>
      <w:marRight w:val="0"/>
      <w:marTop w:val="0"/>
      <w:marBottom w:val="0"/>
      <w:divBdr>
        <w:top w:val="none" w:sz="0" w:space="0" w:color="auto"/>
        <w:left w:val="none" w:sz="0" w:space="0" w:color="auto"/>
        <w:bottom w:val="none" w:sz="0" w:space="0" w:color="auto"/>
        <w:right w:val="none" w:sz="0" w:space="0" w:color="auto"/>
      </w:divBdr>
      <w:divsChild>
        <w:div w:id="1478765109">
          <w:marLeft w:val="0"/>
          <w:marRight w:val="0"/>
          <w:marTop w:val="0"/>
          <w:marBottom w:val="0"/>
          <w:divBdr>
            <w:top w:val="none" w:sz="0" w:space="0" w:color="auto"/>
            <w:left w:val="none" w:sz="0" w:space="0" w:color="auto"/>
            <w:bottom w:val="none" w:sz="0" w:space="0" w:color="auto"/>
            <w:right w:val="none" w:sz="0" w:space="0" w:color="auto"/>
          </w:divBdr>
        </w:div>
        <w:div w:id="570043308">
          <w:marLeft w:val="0"/>
          <w:marRight w:val="0"/>
          <w:marTop w:val="0"/>
          <w:marBottom w:val="0"/>
          <w:divBdr>
            <w:top w:val="none" w:sz="0" w:space="0" w:color="auto"/>
            <w:left w:val="none" w:sz="0" w:space="0" w:color="auto"/>
            <w:bottom w:val="none" w:sz="0" w:space="0" w:color="auto"/>
            <w:right w:val="none" w:sz="0" w:space="0" w:color="auto"/>
          </w:divBdr>
          <w:divsChild>
            <w:div w:id="999119148">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742753634">
          <w:marLeft w:val="0"/>
          <w:marRight w:val="0"/>
          <w:marTop w:val="0"/>
          <w:marBottom w:val="0"/>
          <w:divBdr>
            <w:top w:val="none" w:sz="0" w:space="0" w:color="auto"/>
            <w:left w:val="none" w:sz="0" w:space="0" w:color="auto"/>
            <w:bottom w:val="none" w:sz="0" w:space="0" w:color="auto"/>
            <w:right w:val="none" w:sz="0" w:space="0" w:color="auto"/>
          </w:divBdr>
        </w:div>
      </w:divsChild>
    </w:div>
    <w:div w:id="404038968">
      <w:bodyDiv w:val="1"/>
      <w:marLeft w:val="0"/>
      <w:marRight w:val="0"/>
      <w:marTop w:val="0"/>
      <w:marBottom w:val="0"/>
      <w:divBdr>
        <w:top w:val="none" w:sz="0" w:space="0" w:color="auto"/>
        <w:left w:val="none" w:sz="0" w:space="0" w:color="auto"/>
        <w:bottom w:val="none" w:sz="0" w:space="0" w:color="auto"/>
        <w:right w:val="none" w:sz="0" w:space="0" w:color="auto"/>
      </w:divBdr>
    </w:div>
    <w:div w:id="711078557">
      <w:bodyDiv w:val="1"/>
      <w:marLeft w:val="0"/>
      <w:marRight w:val="0"/>
      <w:marTop w:val="0"/>
      <w:marBottom w:val="0"/>
      <w:divBdr>
        <w:top w:val="none" w:sz="0" w:space="0" w:color="auto"/>
        <w:left w:val="none" w:sz="0" w:space="0" w:color="auto"/>
        <w:bottom w:val="none" w:sz="0" w:space="0" w:color="auto"/>
        <w:right w:val="none" w:sz="0" w:space="0" w:color="auto"/>
      </w:divBdr>
    </w:div>
    <w:div w:id="755438267">
      <w:bodyDiv w:val="1"/>
      <w:marLeft w:val="0"/>
      <w:marRight w:val="0"/>
      <w:marTop w:val="0"/>
      <w:marBottom w:val="0"/>
      <w:divBdr>
        <w:top w:val="none" w:sz="0" w:space="0" w:color="auto"/>
        <w:left w:val="none" w:sz="0" w:space="0" w:color="auto"/>
        <w:bottom w:val="none" w:sz="0" w:space="0" w:color="auto"/>
        <w:right w:val="none" w:sz="0" w:space="0" w:color="auto"/>
      </w:divBdr>
    </w:div>
    <w:div w:id="844905964">
      <w:bodyDiv w:val="1"/>
      <w:marLeft w:val="0"/>
      <w:marRight w:val="0"/>
      <w:marTop w:val="0"/>
      <w:marBottom w:val="0"/>
      <w:divBdr>
        <w:top w:val="none" w:sz="0" w:space="0" w:color="auto"/>
        <w:left w:val="none" w:sz="0" w:space="0" w:color="auto"/>
        <w:bottom w:val="none" w:sz="0" w:space="0" w:color="auto"/>
        <w:right w:val="none" w:sz="0" w:space="0" w:color="auto"/>
      </w:divBdr>
      <w:divsChild>
        <w:div w:id="1296370028">
          <w:marLeft w:val="0"/>
          <w:marRight w:val="0"/>
          <w:marTop w:val="0"/>
          <w:marBottom w:val="0"/>
          <w:divBdr>
            <w:top w:val="none" w:sz="0" w:space="0" w:color="auto"/>
            <w:left w:val="none" w:sz="0" w:space="0" w:color="auto"/>
            <w:bottom w:val="none" w:sz="0" w:space="0" w:color="auto"/>
            <w:right w:val="none" w:sz="0" w:space="0" w:color="auto"/>
          </w:divBdr>
        </w:div>
        <w:div w:id="2099863833">
          <w:marLeft w:val="0"/>
          <w:marRight w:val="0"/>
          <w:marTop w:val="0"/>
          <w:marBottom w:val="0"/>
          <w:divBdr>
            <w:top w:val="none" w:sz="0" w:space="0" w:color="auto"/>
            <w:left w:val="none" w:sz="0" w:space="0" w:color="auto"/>
            <w:bottom w:val="none" w:sz="0" w:space="0" w:color="auto"/>
            <w:right w:val="none" w:sz="0" w:space="0" w:color="auto"/>
          </w:divBdr>
          <w:divsChild>
            <w:div w:id="35857502">
              <w:marLeft w:val="0"/>
              <w:marRight w:val="0"/>
              <w:marTop w:val="0"/>
              <w:marBottom w:val="0"/>
              <w:divBdr>
                <w:top w:val="single" w:sz="6" w:space="8" w:color="CCCCCC"/>
                <w:left w:val="single" w:sz="6" w:space="8" w:color="CCCCCC"/>
                <w:bottom w:val="single" w:sz="6" w:space="8" w:color="CCCCCC"/>
                <w:right w:val="single" w:sz="6" w:space="8" w:color="CCCCCC"/>
              </w:divBdr>
            </w:div>
            <w:div w:id="962228192">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332805014">
          <w:marLeft w:val="0"/>
          <w:marRight w:val="0"/>
          <w:marTop w:val="0"/>
          <w:marBottom w:val="0"/>
          <w:divBdr>
            <w:top w:val="none" w:sz="0" w:space="0" w:color="auto"/>
            <w:left w:val="none" w:sz="0" w:space="0" w:color="auto"/>
            <w:bottom w:val="none" w:sz="0" w:space="0" w:color="auto"/>
            <w:right w:val="none" w:sz="0" w:space="0" w:color="auto"/>
          </w:divBdr>
        </w:div>
        <w:div w:id="971179707">
          <w:marLeft w:val="0"/>
          <w:marRight w:val="0"/>
          <w:marTop w:val="0"/>
          <w:marBottom w:val="0"/>
          <w:divBdr>
            <w:top w:val="none" w:sz="0" w:space="0" w:color="auto"/>
            <w:left w:val="none" w:sz="0" w:space="0" w:color="auto"/>
            <w:bottom w:val="none" w:sz="0" w:space="0" w:color="auto"/>
            <w:right w:val="none" w:sz="0" w:space="0" w:color="auto"/>
          </w:divBdr>
          <w:divsChild>
            <w:div w:id="268125494">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000735936">
          <w:marLeft w:val="0"/>
          <w:marRight w:val="0"/>
          <w:marTop w:val="0"/>
          <w:marBottom w:val="0"/>
          <w:divBdr>
            <w:top w:val="none" w:sz="0" w:space="0" w:color="auto"/>
            <w:left w:val="none" w:sz="0" w:space="0" w:color="auto"/>
            <w:bottom w:val="none" w:sz="0" w:space="0" w:color="auto"/>
            <w:right w:val="none" w:sz="0" w:space="0" w:color="auto"/>
          </w:divBdr>
        </w:div>
      </w:divsChild>
    </w:div>
    <w:div w:id="879782858">
      <w:bodyDiv w:val="1"/>
      <w:marLeft w:val="0"/>
      <w:marRight w:val="0"/>
      <w:marTop w:val="0"/>
      <w:marBottom w:val="0"/>
      <w:divBdr>
        <w:top w:val="none" w:sz="0" w:space="0" w:color="auto"/>
        <w:left w:val="none" w:sz="0" w:space="0" w:color="auto"/>
        <w:bottom w:val="none" w:sz="0" w:space="0" w:color="auto"/>
        <w:right w:val="none" w:sz="0" w:space="0" w:color="auto"/>
      </w:divBdr>
    </w:div>
    <w:div w:id="907880458">
      <w:bodyDiv w:val="1"/>
      <w:marLeft w:val="0"/>
      <w:marRight w:val="0"/>
      <w:marTop w:val="0"/>
      <w:marBottom w:val="0"/>
      <w:divBdr>
        <w:top w:val="none" w:sz="0" w:space="0" w:color="auto"/>
        <w:left w:val="none" w:sz="0" w:space="0" w:color="auto"/>
        <w:bottom w:val="none" w:sz="0" w:space="0" w:color="auto"/>
        <w:right w:val="none" w:sz="0" w:space="0" w:color="auto"/>
      </w:divBdr>
    </w:div>
    <w:div w:id="964121482">
      <w:bodyDiv w:val="1"/>
      <w:marLeft w:val="0"/>
      <w:marRight w:val="0"/>
      <w:marTop w:val="0"/>
      <w:marBottom w:val="0"/>
      <w:divBdr>
        <w:top w:val="none" w:sz="0" w:space="0" w:color="auto"/>
        <w:left w:val="none" w:sz="0" w:space="0" w:color="auto"/>
        <w:bottom w:val="none" w:sz="0" w:space="0" w:color="auto"/>
        <w:right w:val="none" w:sz="0" w:space="0" w:color="auto"/>
      </w:divBdr>
    </w:div>
    <w:div w:id="1018695153">
      <w:bodyDiv w:val="1"/>
      <w:marLeft w:val="0"/>
      <w:marRight w:val="0"/>
      <w:marTop w:val="0"/>
      <w:marBottom w:val="0"/>
      <w:divBdr>
        <w:top w:val="none" w:sz="0" w:space="0" w:color="auto"/>
        <w:left w:val="none" w:sz="0" w:space="0" w:color="auto"/>
        <w:bottom w:val="none" w:sz="0" w:space="0" w:color="auto"/>
        <w:right w:val="none" w:sz="0" w:space="0" w:color="auto"/>
      </w:divBdr>
    </w:div>
    <w:div w:id="1384985323">
      <w:bodyDiv w:val="1"/>
      <w:marLeft w:val="0"/>
      <w:marRight w:val="0"/>
      <w:marTop w:val="0"/>
      <w:marBottom w:val="0"/>
      <w:divBdr>
        <w:top w:val="none" w:sz="0" w:space="0" w:color="auto"/>
        <w:left w:val="none" w:sz="0" w:space="0" w:color="auto"/>
        <w:bottom w:val="none" w:sz="0" w:space="0" w:color="auto"/>
        <w:right w:val="none" w:sz="0" w:space="0" w:color="auto"/>
      </w:divBdr>
    </w:div>
    <w:div w:id="1498839372">
      <w:bodyDiv w:val="1"/>
      <w:marLeft w:val="0"/>
      <w:marRight w:val="0"/>
      <w:marTop w:val="0"/>
      <w:marBottom w:val="0"/>
      <w:divBdr>
        <w:top w:val="none" w:sz="0" w:space="0" w:color="auto"/>
        <w:left w:val="none" w:sz="0" w:space="0" w:color="auto"/>
        <w:bottom w:val="none" w:sz="0" w:space="0" w:color="auto"/>
        <w:right w:val="none" w:sz="0" w:space="0" w:color="auto"/>
      </w:divBdr>
    </w:div>
    <w:div w:id="1692221159">
      <w:bodyDiv w:val="1"/>
      <w:marLeft w:val="0"/>
      <w:marRight w:val="0"/>
      <w:marTop w:val="0"/>
      <w:marBottom w:val="0"/>
      <w:divBdr>
        <w:top w:val="none" w:sz="0" w:space="0" w:color="auto"/>
        <w:left w:val="none" w:sz="0" w:space="0" w:color="auto"/>
        <w:bottom w:val="none" w:sz="0" w:space="0" w:color="auto"/>
        <w:right w:val="none" w:sz="0" w:space="0" w:color="auto"/>
      </w:divBdr>
    </w:div>
    <w:div w:id="1978414261">
      <w:bodyDiv w:val="1"/>
      <w:marLeft w:val="0"/>
      <w:marRight w:val="0"/>
      <w:marTop w:val="0"/>
      <w:marBottom w:val="0"/>
      <w:divBdr>
        <w:top w:val="none" w:sz="0" w:space="0" w:color="auto"/>
        <w:left w:val="none" w:sz="0" w:space="0" w:color="auto"/>
        <w:bottom w:val="none" w:sz="0" w:space="0" w:color="auto"/>
        <w:right w:val="none" w:sz="0" w:space="0" w:color="auto"/>
      </w:divBdr>
    </w:div>
    <w:div w:id="20362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200</Words>
  <Characters>1101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Valladares Acosta</dc:creator>
  <cp:lastModifiedBy>Claudia Valladares Acosta</cp:lastModifiedBy>
  <cp:revision>7</cp:revision>
  <dcterms:created xsi:type="dcterms:W3CDTF">2019-06-19T15:46:00Z</dcterms:created>
  <dcterms:modified xsi:type="dcterms:W3CDTF">2019-10-24T18:33:00Z</dcterms:modified>
</cp:coreProperties>
</file>